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37" w:rsidRPr="00B459C1" w:rsidRDefault="00B459C1" w:rsidP="00B459C1">
      <w:pPr>
        <w:spacing w:line="29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B459C1">
        <w:rPr>
          <w:rFonts w:ascii="Times New Roman" w:hAnsi="Times New Roman"/>
          <w:b/>
          <w:sz w:val="28"/>
          <w:szCs w:val="28"/>
        </w:rPr>
        <w:t>С</w:t>
      </w:r>
      <w:r w:rsidR="00031637" w:rsidRPr="00B459C1">
        <w:rPr>
          <w:rFonts w:ascii="Times New Roman" w:hAnsi="Times New Roman"/>
          <w:b/>
          <w:sz w:val="28"/>
          <w:szCs w:val="28"/>
        </w:rPr>
        <w:t>тепень износа основных фондов</w:t>
      </w:r>
    </w:p>
    <w:p w:rsidR="00031637" w:rsidRPr="005D11B4" w:rsidRDefault="00031637" w:rsidP="00B459C1">
      <w:pPr>
        <w:spacing w:after="120"/>
        <w:ind w:left="7080"/>
        <w:jc w:val="right"/>
        <w:rPr>
          <w:rFonts w:ascii="Times New Roman" w:hAnsi="Times New Roman"/>
          <w:szCs w:val="16"/>
        </w:rPr>
      </w:pPr>
      <w:r w:rsidRPr="005D11B4">
        <w:rPr>
          <w:rFonts w:ascii="Times New Roman" w:hAnsi="Times New Roman"/>
          <w:szCs w:val="16"/>
        </w:rPr>
        <w:t>на конец года, процентов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031637" w:rsidRPr="00AF1313" w:rsidTr="002D453D">
        <w:tc>
          <w:tcPr>
            <w:tcW w:w="6096" w:type="dxa"/>
          </w:tcPr>
          <w:p w:rsidR="00031637" w:rsidRPr="005D11B4" w:rsidRDefault="00031637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31637" w:rsidRPr="005D11B4" w:rsidRDefault="00031637" w:rsidP="00F749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11B4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 w:rsidR="005D11B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031637" w:rsidRPr="00597B98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pStyle w:val="2"/>
              <w:keepNext w:val="0"/>
              <w:spacing w:before="80" w:after="80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Всего по области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5D11B4">
              <w:rPr>
                <w:rFonts w:ascii="Times New Roman" w:hAnsi="Times New Roman"/>
                <w:b/>
                <w:sz w:val="22"/>
                <w:szCs w:val="22"/>
              </w:rPr>
              <w:t>24,1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pStyle w:val="2"/>
              <w:keepNext w:val="0"/>
              <w:spacing w:before="80" w:after="80"/>
              <w:ind w:left="227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 w:rsidRPr="005D11B4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в том числе по основным видам экономической деятельности: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47,7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44,1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38,7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38,8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47,9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59,9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29,1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48,2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Государственное у</w:t>
            </w:r>
            <w:r w:rsidR="005D11B4" w:rsidRPr="005D11B4">
              <w:rPr>
                <w:rFonts w:ascii="Times New Roman" w:hAnsi="Times New Roman"/>
                <w:sz w:val="22"/>
                <w:szCs w:val="22"/>
              </w:rPr>
              <w:t xml:space="preserve">правление и обеспечение военной </w:t>
            </w:r>
            <w:r w:rsidRPr="005D11B4">
              <w:rPr>
                <w:rFonts w:ascii="Times New Roman" w:hAnsi="Times New Roman"/>
                <w:sz w:val="22"/>
                <w:szCs w:val="22"/>
              </w:rPr>
              <w:t>безопасности; социальное обеспечение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</w:tr>
      <w:tr w:rsidR="00031637" w:rsidTr="002D453D"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</w:tr>
      <w:tr w:rsidR="00031637" w:rsidTr="002D453D">
        <w:trPr>
          <w:trHeight w:val="170"/>
        </w:trPr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</w:t>
            </w:r>
            <w:r w:rsidR="005D11B4" w:rsidRPr="005D11B4">
              <w:rPr>
                <w:rFonts w:ascii="Times New Roman" w:hAnsi="Times New Roman"/>
                <w:sz w:val="22"/>
                <w:szCs w:val="22"/>
              </w:rPr>
              <w:t xml:space="preserve">ость в области здравоохранения </w:t>
            </w:r>
            <w:r w:rsidRPr="005D11B4">
              <w:rPr>
                <w:rFonts w:ascii="Times New Roman" w:hAnsi="Times New Roman"/>
                <w:sz w:val="22"/>
                <w:szCs w:val="22"/>
              </w:rPr>
              <w:t>и социальных услуг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49,0</w:t>
            </w:r>
          </w:p>
        </w:tc>
      </w:tr>
      <w:tr w:rsidR="00031637" w:rsidTr="002D453D">
        <w:trPr>
          <w:trHeight w:val="170"/>
        </w:trPr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37,1</w:t>
            </w:r>
          </w:p>
        </w:tc>
      </w:tr>
      <w:tr w:rsidR="00031637" w:rsidTr="002D453D">
        <w:trPr>
          <w:trHeight w:val="170"/>
        </w:trPr>
        <w:tc>
          <w:tcPr>
            <w:tcW w:w="6096" w:type="dxa"/>
            <w:vAlign w:val="bottom"/>
          </w:tcPr>
          <w:p w:rsidR="00031637" w:rsidRPr="005D11B4" w:rsidRDefault="00031637" w:rsidP="005D11B4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3260" w:type="dxa"/>
            <w:vAlign w:val="bottom"/>
          </w:tcPr>
          <w:p w:rsidR="00031637" w:rsidRPr="005D11B4" w:rsidRDefault="00031637" w:rsidP="005D11B4">
            <w:pPr>
              <w:spacing w:before="80" w:after="80"/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11B4">
              <w:rPr>
                <w:rFonts w:ascii="Times New Roman" w:hAnsi="Times New Roman"/>
                <w:sz w:val="22"/>
                <w:szCs w:val="22"/>
              </w:rPr>
              <w:t>45,4</w:t>
            </w:r>
          </w:p>
        </w:tc>
      </w:tr>
    </w:tbl>
    <w:p w:rsidR="004F07E4" w:rsidRDefault="004F07E4"/>
    <w:sectPr w:rsidR="004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37"/>
    <w:rsid w:val="00031637"/>
    <w:rsid w:val="002D453D"/>
    <w:rsid w:val="004F07E4"/>
    <w:rsid w:val="005D11B4"/>
    <w:rsid w:val="00B459C1"/>
    <w:rsid w:val="00D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7"/>
    <w:pPr>
      <w:spacing w:after="0" w:line="240" w:lineRule="auto"/>
    </w:pPr>
    <w:rPr>
      <w:rFonts w:ascii="MS Sans Serif" w:eastAsia="Times New Roman" w:hAnsi="MS Sans Serif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637"/>
    <w:pPr>
      <w:keepNext/>
      <w:spacing w:before="60" w:after="60"/>
      <w:outlineLvl w:val="1"/>
    </w:pPr>
    <w:rPr>
      <w:rFonts w:ascii="Arial" w:hAnsi="Arial"/>
      <w:b/>
      <w:i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1637"/>
    <w:pPr>
      <w:keepNext/>
      <w:pageBreakBefore/>
      <w:spacing w:before="240" w:after="240"/>
      <w:jc w:val="center"/>
      <w:outlineLvl w:val="3"/>
    </w:pPr>
    <w:rPr>
      <w:rFonts w:ascii="Times New Roman" w:hAnsi="Times New Roman"/>
      <w:b/>
      <w:i/>
      <w:caps/>
      <w:shadow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637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31637"/>
    <w:rPr>
      <w:rFonts w:ascii="Times New Roman" w:eastAsia="Times New Roman" w:hAnsi="Times New Roman" w:cs="Times New Roman"/>
      <w:b/>
      <w:i/>
      <w:caps/>
      <w:shadow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453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6</cp:revision>
  <cp:lastPrinted>2021-01-12T06:26:00Z</cp:lastPrinted>
  <dcterms:created xsi:type="dcterms:W3CDTF">2020-12-29T18:17:00Z</dcterms:created>
  <dcterms:modified xsi:type="dcterms:W3CDTF">2021-01-14T14:30:00Z</dcterms:modified>
</cp:coreProperties>
</file>